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73180" w14:textId="77777777" w:rsidR="00505CEB" w:rsidRPr="008A003A" w:rsidRDefault="00505CEB" w:rsidP="00505CEB">
      <w:pPr>
        <w:spacing w:before="68"/>
        <w:rPr>
          <w:rFonts w:ascii="Times New Roman" w:eastAsia="Times New Roman" w:hAnsi="Times New Roman" w:cs="Times New Roman"/>
          <w:b/>
          <w:bCs/>
          <w:i/>
          <w:sz w:val="24"/>
          <w:szCs w:val="24"/>
          <w:lang w:val="ro-RO"/>
        </w:rPr>
      </w:pPr>
      <w:r w:rsidRPr="00CF721C">
        <w:rPr>
          <w:rFonts w:ascii="Times New Roman" w:eastAsia="Times New Roman" w:hAnsi="Times New Roman" w:cs="Times New Roman"/>
          <w:b/>
          <w:bCs/>
          <w:i/>
          <w:sz w:val="24"/>
          <w:szCs w:val="24"/>
          <w:lang w:val="ro-RO"/>
        </w:rPr>
        <w:t>Anexa nr. 3</w:t>
      </w:r>
      <w:r>
        <w:rPr>
          <w:rFonts w:ascii="Times New Roman" w:eastAsia="Times New Roman" w:hAnsi="Times New Roman" w:cs="Times New Roman"/>
          <w:b/>
          <w:bCs/>
          <w:i/>
          <w:sz w:val="24"/>
          <w:szCs w:val="24"/>
          <w:lang w:val="ro-RO"/>
        </w:rPr>
        <w:t xml:space="preserve"> </w:t>
      </w:r>
      <w:r w:rsidRPr="00CF721C">
        <w:rPr>
          <w:rFonts w:ascii="Times New Roman" w:eastAsia="Times New Roman" w:hAnsi="Times New Roman" w:cs="Times New Roman"/>
          <w:iCs/>
          <w:sz w:val="24"/>
          <w:szCs w:val="24"/>
          <w:lang w:val="ro-RO"/>
        </w:rPr>
        <w:t>la</w:t>
      </w:r>
      <w:r w:rsidRPr="00CF721C">
        <w:rPr>
          <w:rFonts w:ascii="Times New Roman" w:eastAsia="Times New Roman" w:hAnsi="Times New Roman" w:cs="Times New Roman"/>
          <w:i/>
          <w:sz w:val="24"/>
          <w:szCs w:val="24"/>
          <w:lang w:val="ro-RO"/>
        </w:rPr>
        <w:t xml:space="preserve"> Procedura specifică nr. </w:t>
      </w:r>
      <w:r w:rsidRPr="00CF721C">
        <w:rPr>
          <w:rFonts w:ascii="Times New Roman" w:hAnsi="Times New Roman" w:cs="Times New Roman"/>
          <w:i/>
          <w:iCs/>
          <w:sz w:val="24"/>
          <w:szCs w:val="24"/>
          <w:lang w:val="ro-RO"/>
        </w:rPr>
        <w:t>31140/22.09.2025</w:t>
      </w:r>
    </w:p>
    <w:p w14:paraId="6E32FD59" w14:textId="77777777" w:rsidR="00505CEB" w:rsidRPr="00CF721C" w:rsidRDefault="00505CEB" w:rsidP="00505CEB">
      <w:pPr>
        <w:spacing w:before="68"/>
        <w:rPr>
          <w:rFonts w:ascii="Times New Roman" w:eastAsia="Times New Roman" w:hAnsi="Times New Roman" w:cs="Times New Roman"/>
          <w:b/>
          <w:bCs/>
          <w:i/>
          <w:sz w:val="24"/>
          <w:szCs w:val="24"/>
          <w:lang w:val="ro-RO"/>
        </w:rPr>
      </w:pPr>
      <w:r w:rsidRPr="00CF721C">
        <w:rPr>
          <w:rFonts w:ascii="Times New Roman" w:eastAsia="Times New Roman" w:hAnsi="Times New Roman" w:cs="Times New Roman"/>
          <w:b/>
          <w:bCs/>
          <w:i/>
          <w:sz w:val="24"/>
          <w:szCs w:val="24"/>
          <w:lang w:val="ro-RO"/>
        </w:rPr>
        <w:t xml:space="preserve"> </w:t>
      </w:r>
    </w:p>
    <w:p w14:paraId="352E3738" w14:textId="77777777" w:rsidR="00505CEB" w:rsidRDefault="00505CEB" w:rsidP="00505CEB">
      <w:pPr>
        <w:pStyle w:val="Frspaiere"/>
        <w:spacing w:after="120"/>
        <w:ind w:firstLine="720"/>
        <w:jc w:val="both"/>
        <w:rPr>
          <w:rFonts w:ascii="Times New Roman" w:hAnsi="Times New Roman"/>
          <w:b/>
          <w:bCs/>
          <w:i/>
          <w:iCs/>
          <w:sz w:val="24"/>
          <w:szCs w:val="24"/>
        </w:rPr>
      </w:pPr>
      <w:r w:rsidRPr="000C7BB7">
        <w:rPr>
          <w:rFonts w:ascii="Times New Roman" w:hAnsi="Times New Roman"/>
          <w:b/>
          <w:bCs/>
          <w:i/>
          <w:iCs/>
          <w:sz w:val="24"/>
          <w:szCs w:val="24"/>
        </w:rPr>
        <w:t>Prevederile art. 5 din Procedura specifică privind operaționalizarea reglementărilor metodologice cu privire la acumularea, de către cadrele didactice, a 90 de credite profesionale transferabile, aprobată prin Nota nr. 5749/DGMRURS/2022 sunt aplicabile, conf. prevederilor art. 7 lit. a, pentru verificarea îndeplinirii condiției de formare în cariera didactică care constă în acumularea, în intervalul legal prevăzut, de către fiecare cadru didactic  a  unui număr de minimum 90 de credite profesionale transferabile.</w:t>
      </w:r>
    </w:p>
    <w:p w14:paraId="76A2E1DB" w14:textId="77777777" w:rsidR="00F124CF" w:rsidRPr="000C7BB7" w:rsidRDefault="00F124CF" w:rsidP="00505CEB">
      <w:pPr>
        <w:pStyle w:val="Frspaiere"/>
        <w:spacing w:after="120"/>
        <w:ind w:firstLine="720"/>
        <w:jc w:val="both"/>
        <w:rPr>
          <w:rFonts w:ascii="Times New Roman" w:eastAsia="Times New Roman" w:hAnsi="Times New Roman"/>
          <w:b/>
          <w:bCs/>
          <w:i/>
          <w:iCs/>
          <w:sz w:val="24"/>
          <w:szCs w:val="24"/>
        </w:rPr>
      </w:pPr>
    </w:p>
    <w:p w14:paraId="49092ACC" w14:textId="77777777" w:rsidR="00505CEB" w:rsidRDefault="00505CEB" w:rsidP="00505CEB">
      <w:pPr>
        <w:autoSpaceDE w:val="0"/>
        <w:autoSpaceDN w:val="0"/>
        <w:adjustRightInd w:val="0"/>
        <w:rPr>
          <w:rFonts w:ascii="Times New Roman" w:hAnsi="Times New Roman" w:cs="Times New Roman"/>
          <w:i/>
          <w:iCs/>
          <w:sz w:val="24"/>
          <w:szCs w:val="24"/>
        </w:rPr>
      </w:pPr>
    </w:p>
    <w:p w14:paraId="7FBBAA93" w14:textId="77777777" w:rsidR="00505CEB" w:rsidRDefault="00505CEB" w:rsidP="00505CEB">
      <w:pPr>
        <w:autoSpaceDE w:val="0"/>
        <w:autoSpaceDN w:val="0"/>
        <w:adjustRightInd w:val="0"/>
        <w:rPr>
          <w:rFonts w:ascii="Times New Roman" w:hAnsi="Times New Roman" w:cs="Times New Roman"/>
          <w:i/>
          <w:iCs/>
        </w:rPr>
      </w:pPr>
      <w:r w:rsidRPr="00F124CF">
        <w:rPr>
          <w:rFonts w:ascii="Times New Roman" w:hAnsi="Times New Roman" w:cs="Times New Roman"/>
          <w:i/>
          <w:iCs/>
        </w:rPr>
        <w:t>Condiția de formare în cariera didactică prin acumularea de către cadrele didactice a 90 de credite profesionale transferabile:</w:t>
      </w:r>
    </w:p>
    <w:p w14:paraId="61BF82EC" w14:textId="77777777" w:rsidR="00F124CF" w:rsidRPr="00F124CF" w:rsidRDefault="00F124CF" w:rsidP="00505CEB">
      <w:pPr>
        <w:autoSpaceDE w:val="0"/>
        <w:autoSpaceDN w:val="0"/>
        <w:adjustRightInd w:val="0"/>
        <w:rPr>
          <w:rFonts w:ascii="Times New Roman" w:hAnsi="Times New Roman" w:cs="Times New Roman"/>
          <w:b/>
          <w:i/>
          <w:iCs/>
          <w:lang w:val="ro-RO"/>
        </w:rPr>
      </w:pPr>
    </w:p>
    <w:p w14:paraId="5D8BBAC4" w14:textId="77777777" w:rsidR="00505CEB" w:rsidRPr="00F124CF" w:rsidRDefault="00505CEB" w:rsidP="00505CEB">
      <w:pPr>
        <w:pStyle w:val="Listparagraf"/>
        <w:numPr>
          <w:ilvl w:val="0"/>
          <w:numId w:val="6"/>
        </w:numPr>
        <w:tabs>
          <w:tab w:val="left" w:pos="346"/>
        </w:tabs>
        <w:autoSpaceDE w:val="0"/>
        <w:autoSpaceDN w:val="0"/>
        <w:spacing w:before="1"/>
        <w:rPr>
          <w:rFonts w:ascii="Times New Roman" w:hAnsi="Times New Roman" w:cs="Times New Roman"/>
        </w:rPr>
      </w:pPr>
      <w:r w:rsidRPr="00F124CF">
        <w:rPr>
          <w:rFonts w:ascii="Times New Roman" w:hAnsi="Times New Roman" w:cs="Times New Roman"/>
        </w:rPr>
        <w:t>se consideră îndeplinită de drept, în următoarele</w:t>
      </w:r>
      <w:r w:rsidRPr="00F124CF">
        <w:rPr>
          <w:rFonts w:ascii="Times New Roman" w:hAnsi="Times New Roman" w:cs="Times New Roman"/>
          <w:spacing w:val="-10"/>
        </w:rPr>
        <w:t xml:space="preserve"> </w:t>
      </w:r>
      <w:r w:rsidRPr="00F124CF">
        <w:rPr>
          <w:rFonts w:ascii="Times New Roman" w:hAnsi="Times New Roman" w:cs="Times New Roman"/>
        </w:rPr>
        <w:t>situaţii:</w:t>
      </w:r>
    </w:p>
    <w:p w14:paraId="5488EAA9" w14:textId="77777777" w:rsidR="00505CEB" w:rsidRPr="00F124CF" w:rsidRDefault="00505CEB" w:rsidP="00505CEB">
      <w:pPr>
        <w:pStyle w:val="Listparagraf"/>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 xml:space="preserve">obţinerea, în intervalul legal prevăzut, a gradului didactic II sau a gradului didactic </w:t>
      </w:r>
      <w:r w:rsidRPr="00F124CF">
        <w:rPr>
          <w:rFonts w:ascii="Times New Roman" w:hAnsi="Times New Roman" w:cs="Times New Roman"/>
          <w:spacing w:val="-3"/>
        </w:rPr>
        <w:t xml:space="preserve">I, </w:t>
      </w:r>
      <w:r w:rsidRPr="00F124CF">
        <w:rPr>
          <w:rFonts w:ascii="Times New Roman" w:hAnsi="Times New Roman" w:cs="Times New Roman"/>
        </w:rPr>
        <w:t>cele 90 de credite profesionale transferabile fiind acordate începând cu anul şcolar în care s-a obţinut gradul didactic II/I ca urmare a validării rezultatelor prin ordin de</w:t>
      </w:r>
      <w:r w:rsidRPr="00F124CF">
        <w:rPr>
          <w:rFonts w:ascii="Times New Roman" w:hAnsi="Times New Roman" w:cs="Times New Roman"/>
          <w:spacing w:val="-4"/>
        </w:rPr>
        <w:t xml:space="preserve"> </w:t>
      </w:r>
      <w:r w:rsidRPr="00F124CF">
        <w:rPr>
          <w:rFonts w:ascii="Times New Roman" w:hAnsi="Times New Roman" w:cs="Times New Roman"/>
        </w:rPr>
        <w:t>ministru;</w:t>
      </w:r>
    </w:p>
    <w:p w14:paraId="239F4018" w14:textId="77777777" w:rsidR="00505CEB" w:rsidRPr="00F124CF" w:rsidRDefault="00505CEB" w:rsidP="00505CEB">
      <w:pPr>
        <w:pStyle w:val="Listparagraf"/>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de către personalul didactic din învăţământul preuniversitar, în intervalul respectiv, a studiilor universitare de master, în domeniul de specialitate sau în domeniul ştiinţe ale educaţiei, conform documentelor de certificare legal</w:t>
      </w:r>
      <w:r w:rsidRPr="00F124CF">
        <w:rPr>
          <w:rFonts w:ascii="Times New Roman" w:hAnsi="Times New Roman" w:cs="Times New Roman"/>
          <w:spacing w:val="-3"/>
        </w:rPr>
        <w:t xml:space="preserve"> </w:t>
      </w:r>
      <w:r w:rsidRPr="00F124CF">
        <w:rPr>
          <w:rFonts w:ascii="Times New Roman" w:hAnsi="Times New Roman" w:cs="Times New Roman"/>
        </w:rPr>
        <w:t>prevăzute;</w:t>
      </w:r>
    </w:p>
    <w:p w14:paraId="2F6AA55F" w14:textId="77777777" w:rsidR="00505CEB" w:rsidRPr="00F124CF" w:rsidRDefault="00505CEB" w:rsidP="00505CEB">
      <w:pPr>
        <w:pStyle w:val="Listparagraf"/>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în intervalul respectiv, a studiilor universitare de doctorat în domeniul de specialitate sau în domeniul ştiinţe ale educaţiei, conform documentelor de certificare legal</w:t>
      </w:r>
      <w:r w:rsidRPr="00F124CF">
        <w:rPr>
          <w:rFonts w:ascii="Times New Roman" w:hAnsi="Times New Roman" w:cs="Times New Roman"/>
          <w:spacing w:val="-10"/>
        </w:rPr>
        <w:t xml:space="preserve"> </w:t>
      </w:r>
      <w:r w:rsidRPr="00F124CF">
        <w:rPr>
          <w:rFonts w:ascii="Times New Roman" w:hAnsi="Times New Roman" w:cs="Times New Roman"/>
        </w:rPr>
        <w:t>prevăzute;</w:t>
      </w:r>
    </w:p>
    <w:p w14:paraId="29570062" w14:textId="77777777" w:rsidR="00505CEB" w:rsidRPr="00F124CF" w:rsidRDefault="00505CEB" w:rsidP="00505CEB">
      <w:pPr>
        <w:pStyle w:val="Listparagraf"/>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în intervalul respectiv, a unui program postuniversitar de conversie profesională a cadrelor didactice din învăţământul preuniversitar, cu durata de 2 ani/4 semestre - 120 de credite ECTS, conform documentelor de certificare legal</w:t>
      </w:r>
      <w:r w:rsidRPr="00F124CF">
        <w:rPr>
          <w:rFonts w:ascii="Times New Roman" w:hAnsi="Times New Roman" w:cs="Times New Roman"/>
          <w:spacing w:val="-3"/>
        </w:rPr>
        <w:t xml:space="preserve"> </w:t>
      </w:r>
      <w:r w:rsidRPr="00F124CF">
        <w:rPr>
          <w:rFonts w:ascii="Times New Roman" w:hAnsi="Times New Roman" w:cs="Times New Roman"/>
        </w:rPr>
        <w:t>prevăzute;</w:t>
      </w:r>
    </w:p>
    <w:p w14:paraId="09B68566" w14:textId="77777777" w:rsidR="00505CEB" w:rsidRPr="00F124CF" w:rsidRDefault="00505CEB" w:rsidP="00505CEB">
      <w:pPr>
        <w:pStyle w:val="Listparagraf"/>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obţinerea, în intervalul respectiv, a unei alte specializări, care atestă obţinerea de competenţe de predare a unei alte discipline în învăţământul preuniversitar, conform documentelor de certificare legal prevăzute.</w:t>
      </w:r>
    </w:p>
    <w:p w14:paraId="3A284CB5" w14:textId="77777777" w:rsidR="00505CEB" w:rsidRPr="00F124CF" w:rsidRDefault="00505CEB" w:rsidP="00505CEB">
      <w:pPr>
        <w:pStyle w:val="Listparagraf"/>
        <w:numPr>
          <w:ilvl w:val="0"/>
          <w:numId w:val="6"/>
        </w:numPr>
        <w:tabs>
          <w:tab w:val="left" w:pos="415"/>
        </w:tabs>
        <w:autoSpaceDE w:val="0"/>
        <w:autoSpaceDN w:val="0"/>
        <w:ind w:right="108"/>
        <w:rPr>
          <w:rFonts w:ascii="Times New Roman" w:hAnsi="Times New Roman" w:cs="Times New Roman"/>
        </w:rPr>
      </w:pPr>
      <w:r w:rsidRPr="00F124CF">
        <w:rPr>
          <w:rFonts w:ascii="Times New Roman" w:hAnsi="Times New Roman" w:cs="Times New Roman"/>
        </w:rPr>
        <w:t>se consideră îndeplinită în situația în care cele 90 de credite profesionale transferabile sunt acumulate de către un cadru didactic, atât prin participarea la programe de studii organizate de instituțiile de învățământ superior, cât și prin participarea la programe pentru dezvoltare profesională continuă și la alte forme de organizare a formării continue, după cum</w:t>
      </w:r>
      <w:r w:rsidRPr="00F124CF">
        <w:rPr>
          <w:rFonts w:ascii="Times New Roman" w:hAnsi="Times New Roman" w:cs="Times New Roman"/>
          <w:spacing w:val="-14"/>
        </w:rPr>
        <w:t xml:space="preserve"> </w:t>
      </w:r>
      <w:r w:rsidRPr="00F124CF">
        <w:rPr>
          <w:rFonts w:ascii="Times New Roman" w:hAnsi="Times New Roman" w:cs="Times New Roman"/>
        </w:rPr>
        <w:t>urmează:</w:t>
      </w:r>
    </w:p>
    <w:p w14:paraId="37138D80" w14:textId="77777777" w:rsidR="00505CEB" w:rsidRPr="00F124CF" w:rsidRDefault="00505CEB" w:rsidP="00505CEB">
      <w:pPr>
        <w:pStyle w:val="Listparagraf"/>
        <w:numPr>
          <w:ilvl w:val="0"/>
          <w:numId w:val="10"/>
        </w:numPr>
        <w:tabs>
          <w:tab w:val="left" w:pos="482"/>
        </w:tabs>
        <w:autoSpaceDE w:val="0"/>
        <w:autoSpaceDN w:val="0"/>
        <w:spacing w:before="1"/>
        <w:ind w:right="114"/>
        <w:rPr>
          <w:rFonts w:ascii="Times New Roman" w:hAnsi="Times New Roman" w:cs="Times New Roman"/>
          <w:i/>
        </w:rPr>
      </w:pPr>
      <w:r w:rsidRPr="00F124CF">
        <w:rPr>
          <w:rFonts w:ascii="Times New Roman" w:hAnsi="Times New Roman" w:cs="Times New Roman"/>
        </w:rPr>
        <w:t>minimum 30 de credite profesionale transferabile dobândite prin participare la diverse forme de organizare a formării continue;</w:t>
      </w:r>
    </w:p>
    <w:p w14:paraId="042847DD" w14:textId="77777777" w:rsidR="00505CEB" w:rsidRPr="00F124CF" w:rsidRDefault="00505CEB" w:rsidP="00505CEB">
      <w:pPr>
        <w:pStyle w:val="Listparagraf"/>
        <w:numPr>
          <w:ilvl w:val="0"/>
          <w:numId w:val="10"/>
        </w:numPr>
        <w:tabs>
          <w:tab w:val="left" w:pos="482"/>
        </w:tabs>
        <w:autoSpaceDE w:val="0"/>
        <w:autoSpaceDN w:val="0"/>
        <w:spacing w:before="1"/>
        <w:ind w:right="114"/>
        <w:rPr>
          <w:rFonts w:ascii="Times New Roman" w:hAnsi="Times New Roman" w:cs="Times New Roman"/>
          <w:i/>
        </w:rPr>
      </w:pPr>
      <w:r w:rsidRPr="00F124CF">
        <w:rPr>
          <w:rFonts w:ascii="Times New Roman" w:hAnsi="Times New Roman" w:cs="Times New Roman"/>
        </w:rPr>
        <w:t>maximum 60 de credite profesionale transferabile dobândite prin participarea la programe de studii organizate de instituții de învățământ superior</w:t>
      </w:r>
      <w:r w:rsidRPr="00F124CF">
        <w:rPr>
          <w:rFonts w:ascii="Times New Roman" w:hAnsi="Times New Roman" w:cs="Times New Roman"/>
          <w:iCs/>
        </w:rPr>
        <w:t>;</w:t>
      </w:r>
    </w:p>
    <w:p w14:paraId="18598D07" w14:textId="77777777" w:rsidR="00505CEB" w:rsidRPr="00F124CF" w:rsidRDefault="00505CEB" w:rsidP="00505CEB">
      <w:pPr>
        <w:pStyle w:val="Listparagraf"/>
        <w:numPr>
          <w:ilvl w:val="0"/>
          <w:numId w:val="6"/>
        </w:numPr>
        <w:tabs>
          <w:tab w:val="left" w:pos="821"/>
        </w:tabs>
        <w:autoSpaceDE w:val="0"/>
        <w:autoSpaceDN w:val="0"/>
        <w:ind w:right="106"/>
        <w:rPr>
          <w:rFonts w:ascii="Times New Roman" w:hAnsi="Times New Roman" w:cs="Times New Roman"/>
        </w:rPr>
      </w:pPr>
      <w:r w:rsidRPr="00F124CF">
        <w:rPr>
          <w:rFonts w:ascii="Times New Roman" w:hAnsi="Times New Roman" w:cs="Times New Roman"/>
        </w:rPr>
        <w:t>se consideră îndeplinită în situația în care cele 90 de credite profesionale transferabile sunt acumulate de către un cadru didactic prin participarea la programe de dezvoltare profesională continuă și prin recunoașterea rezultatelor învăţării în contexte formale, nonformale şi informale, după cum urmează:</w:t>
      </w:r>
    </w:p>
    <w:p w14:paraId="3E8411AC" w14:textId="77777777" w:rsidR="00505CEB" w:rsidRPr="00F124CF" w:rsidRDefault="00505CEB" w:rsidP="00505CEB">
      <w:pPr>
        <w:pStyle w:val="Listparagraf"/>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minimum 40 credite profesionale transferabile dobândite prin participarea la </w:t>
      </w:r>
      <w:r w:rsidRPr="00F124CF">
        <w:rPr>
          <w:rFonts w:ascii="Times New Roman" w:hAnsi="Times New Roman" w:cs="Times New Roman"/>
          <w:i/>
        </w:rPr>
        <w:t>programe acreditate</w:t>
      </w:r>
      <w:r w:rsidRPr="00F124CF">
        <w:rPr>
          <w:rFonts w:ascii="Times New Roman" w:hAnsi="Times New Roman" w:cs="Times New Roman"/>
        </w:rPr>
        <w:t>;</w:t>
      </w:r>
    </w:p>
    <w:p w14:paraId="6BA6BBF0" w14:textId="77777777" w:rsidR="00505CEB" w:rsidRPr="00F124CF" w:rsidRDefault="00505CEB" w:rsidP="00505CEB">
      <w:pPr>
        <w:pStyle w:val="Listparagraf"/>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maximum 35 credite profesionale transferabile dobândite prin participarea la </w:t>
      </w:r>
      <w:r w:rsidRPr="00F124CF">
        <w:rPr>
          <w:rFonts w:ascii="Times New Roman" w:hAnsi="Times New Roman" w:cs="Times New Roman"/>
          <w:i/>
        </w:rPr>
        <w:t>programe complementare</w:t>
      </w:r>
      <w:r w:rsidRPr="00F124CF">
        <w:rPr>
          <w:rFonts w:ascii="Times New Roman" w:hAnsi="Times New Roman" w:cs="Times New Roman"/>
        </w:rPr>
        <w:t>;</w:t>
      </w:r>
    </w:p>
    <w:p w14:paraId="7684D8D3" w14:textId="77777777" w:rsidR="00505CEB" w:rsidRDefault="00505CEB" w:rsidP="00505CEB">
      <w:pPr>
        <w:pStyle w:val="Listparagraf"/>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maximum 15 credite profesionale transferabile dobândite prin participarea la </w:t>
      </w:r>
      <w:r w:rsidRPr="00F124CF">
        <w:rPr>
          <w:rFonts w:ascii="Times New Roman" w:hAnsi="Times New Roman" w:cs="Times New Roman"/>
          <w:i/>
        </w:rPr>
        <w:t>programe pentru abilitare</w:t>
      </w:r>
      <w:r w:rsidRPr="00F124CF">
        <w:rPr>
          <w:rFonts w:ascii="Times New Roman" w:hAnsi="Times New Roman" w:cs="Times New Roman"/>
          <w:i/>
          <w:spacing w:val="-1"/>
        </w:rPr>
        <w:t xml:space="preserve"> </w:t>
      </w:r>
      <w:r w:rsidRPr="00F124CF">
        <w:rPr>
          <w:rFonts w:ascii="Times New Roman" w:hAnsi="Times New Roman" w:cs="Times New Roman"/>
          <w:i/>
        </w:rPr>
        <w:t>funcțională</w:t>
      </w:r>
      <w:r w:rsidRPr="00F124CF">
        <w:rPr>
          <w:rFonts w:ascii="Times New Roman" w:hAnsi="Times New Roman" w:cs="Times New Roman"/>
        </w:rPr>
        <w:t xml:space="preserve">. </w:t>
      </w:r>
    </w:p>
    <w:p w14:paraId="0B0E7506" w14:textId="77777777" w:rsidR="00F124CF" w:rsidRDefault="00F124CF" w:rsidP="00F124CF">
      <w:pPr>
        <w:pStyle w:val="Listparagraf"/>
        <w:tabs>
          <w:tab w:val="left" w:pos="821"/>
        </w:tabs>
        <w:autoSpaceDE w:val="0"/>
        <w:autoSpaceDN w:val="0"/>
        <w:ind w:left="1440" w:right="104" w:firstLine="0"/>
        <w:rPr>
          <w:rFonts w:ascii="Times New Roman" w:hAnsi="Times New Roman" w:cs="Times New Roman"/>
        </w:rPr>
      </w:pPr>
    </w:p>
    <w:p w14:paraId="44AC2020" w14:textId="77777777" w:rsidR="00F124CF" w:rsidRDefault="00F124CF" w:rsidP="00F124CF">
      <w:pPr>
        <w:pStyle w:val="Listparagraf"/>
        <w:tabs>
          <w:tab w:val="left" w:pos="821"/>
        </w:tabs>
        <w:autoSpaceDE w:val="0"/>
        <w:autoSpaceDN w:val="0"/>
        <w:ind w:left="1440" w:right="104" w:firstLine="0"/>
        <w:rPr>
          <w:rFonts w:ascii="Times New Roman" w:hAnsi="Times New Roman" w:cs="Times New Roman"/>
        </w:rPr>
      </w:pPr>
    </w:p>
    <w:p w14:paraId="1A594744" w14:textId="77777777" w:rsidR="00F124CF" w:rsidRPr="00F124CF" w:rsidRDefault="00F124CF" w:rsidP="00F124CF">
      <w:pPr>
        <w:pStyle w:val="Listparagraf"/>
        <w:tabs>
          <w:tab w:val="left" w:pos="821"/>
        </w:tabs>
        <w:autoSpaceDE w:val="0"/>
        <w:autoSpaceDN w:val="0"/>
        <w:ind w:left="1440" w:right="104" w:firstLine="0"/>
        <w:rPr>
          <w:rFonts w:ascii="Times New Roman" w:hAnsi="Times New Roman" w:cs="Times New Roman"/>
        </w:rPr>
      </w:pPr>
    </w:p>
    <w:p w14:paraId="617F138E" w14:textId="77777777" w:rsidR="00505CEB" w:rsidRPr="00F124CF" w:rsidRDefault="00505CEB" w:rsidP="00505CEB">
      <w:pPr>
        <w:spacing w:before="68"/>
        <w:rPr>
          <w:rFonts w:ascii="Times New Roman" w:eastAsia="Times New Roman" w:hAnsi="Times New Roman" w:cs="Times New Roman"/>
          <w:b/>
          <w:bCs/>
          <w:i/>
          <w:lang w:val="ro-RO"/>
        </w:rPr>
      </w:pPr>
      <w:r w:rsidRPr="00F124CF">
        <w:rPr>
          <w:rFonts w:ascii="Times New Roman" w:eastAsia="Times New Roman" w:hAnsi="Times New Roman" w:cs="Times New Roman"/>
          <w:b/>
          <w:bCs/>
          <w:i/>
          <w:lang w:val="ro-RO"/>
        </w:rPr>
        <w:t>Notă</w:t>
      </w:r>
    </w:p>
    <w:p w14:paraId="3BC37C03" w14:textId="7C209544" w:rsidR="00AC0669" w:rsidRDefault="00505CEB" w:rsidP="00D73F5B">
      <w:pPr>
        <w:spacing w:before="68"/>
        <w:jc w:val="both"/>
        <w:rPr>
          <w:rFonts w:ascii="Times New Roman" w:eastAsia="Times New Roman" w:hAnsi="Times New Roman" w:cs="Times New Roman"/>
          <w:b/>
          <w:bCs/>
          <w:i/>
        </w:rPr>
      </w:pPr>
      <w:r w:rsidRPr="00F124CF">
        <w:rPr>
          <w:rFonts w:ascii="Times New Roman" w:eastAsia="Times New Roman" w:hAnsi="Times New Roman" w:cs="Times New Roman"/>
          <w:iCs/>
          <w:lang w:val="ro-RO"/>
        </w:rPr>
        <w:t>Prevederile prezentei Anexe se aplică doar</w:t>
      </w:r>
      <w:r w:rsidRPr="00F124CF">
        <w:rPr>
          <w:rFonts w:ascii="Times New Roman" w:hAnsi="Times New Roman" w:cs="Times New Roman"/>
          <w:iCs/>
        </w:rPr>
        <w:t xml:space="preserve"> pentru toate intervalele legal prevăzute care includ anul școlar 2023-2024, </w:t>
      </w:r>
      <w:r w:rsidRPr="00F124CF">
        <w:rPr>
          <w:rFonts w:ascii="Times New Roman" w:eastAsia="Times New Roman" w:hAnsi="Times New Roman" w:cs="Times New Roman"/>
          <w:iCs/>
          <w:lang w:val="ro-RO"/>
        </w:rPr>
        <w:t xml:space="preserve">situații care se operaționalizează prin eliberarea adeverinței conform modelului prevăzut în Anexa nr. 5.1. </w:t>
      </w:r>
      <w:bookmarkStart w:id="0" w:name="_GoBack"/>
      <w:bookmarkEnd w:id="0"/>
    </w:p>
    <w:sectPr w:rsidR="00AC0669" w:rsidSect="00BC27F5">
      <w:headerReference w:type="default" r:id="rId9"/>
      <w:footerReference w:type="default" r:id="rId10"/>
      <w:pgSz w:w="11910" w:h="16840"/>
      <w:pgMar w:top="450" w:right="432" w:bottom="360" w:left="432" w:header="0" w:footer="26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54177" w14:textId="77777777" w:rsidR="00350814" w:rsidRDefault="00350814">
      <w:r>
        <w:separator/>
      </w:r>
    </w:p>
  </w:endnote>
  <w:endnote w:type="continuationSeparator" w:id="0">
    <w:p w14:paraId="4CBEB377" w14:textId="77777777" w:rsidR="00350814" w:rsidRDefault="0035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EA27" w14:textId="3BFE985C" w:rsidR="00E51D10" w:rsidRDefault="00E51D10" w:rsidP="00FC4303">
    <w:pPr>
      <w:pBdr>
        <w:bottom w:val="single" w:sz="12" w:space="1" w:color="auto"/>
      </w:pBdr>
      <w:jc w:val="both"/>
      <w:rPr>
        <w:rFonts w:ascii="Times New Roman" w:eastAsia="Calibri" w:hAnsi="Times New Roman"/>
        <w:bCs/>
        <w:i/>
        <w:sz w:val="20"/>
        <w:szCs w:val="20"/>
        <w:lang w:val="ro-RO"/>
      </w:rPr>
    </w:pPr>
  </w:p>
  <w:p w14:paraId="4E264DBD" w14:textId="77777777" w:rsidR="00A26321" w:rsidRDefault="00A26321" w:rsidP="00A26321">
    <w:pPr>
      <w:rPr>
        <w:rFonts w:ascii="Times New Roman" w:hAnsi="Times New Roman"/>
        <w:bCs/>
        <w:i/>
        <w:sz w:val="20"/>
        <w:szCs w:val="20"/>
      </w:rPr>
    </w:pPr>
    <w:r w:rsidRPr="00FB6046">
      <w:rPr>
        <w:rFonts w:ascii="Times New Roman" w:eastAsia="Calibri" w:hAnsi="Times New Roman"/>
        <w:bCs/>
        <w:i/>
        <w:sz w:val="20"/>
        <w:szCs w:val="20"/>
        <w:lang w:val="ro-RO"/>
      </w:rPr>
      <w:t>Procedură specifică nr</w:t>
    </w:r>
    <w:r w:rsidRPr="00612D18">
      <w:rPr>
        <w:rFonts w:ascii="Times New Roman" w:eastAsia="Calibri" w:hAnsi="Times New Roman"/>
        <w:bCs/>
        <w:i/>
        <w:sz w:val="20"/>
        <w:szCs w:val="20"/>
        <w:lang w:val="ro-RO"/>
      </w:rPr>
      <w:t xml:space="preserve">. </w:t>
    </w:r>
    <w:r w:rsidRPr="00612D18">
      <w:rPr>
        <w:rFonts w:ascii="Times New Roman" w:hAnsi="Times New Roman"/>
        <w:i/>
        <w:sz w:val="20"/>
        <w:szCs w:val="20"/>
        <w:lang w:val="ro-RO"/>
      </w:rPr>
      <w:t>31140/22.09.2025</w:t>
    </w:r>
    <w:r>
      <w:rPr>
        <w:rFonts w:ascii="Times New Roman" w:hAnsi="Times New Roman"/>
        <w:i/>
        <w:sz w:val="20"/>
        <w:szCs w:val="20"/>
        <w:lang w:val="ro-RO"/>
      </w:rPr>
      <w:t xml:space="preserve"> </w:t>
    </w:r>
    <w:r w:rsidRPr="00FB6046">
      <w:rPr>
        <w:rFonts w:ascii="Times New Roman" w:hAnsi="Times New Roman"/>
        <w:bCs/>
        <w:i/>
        <w:sz w:val="20"/>
        <w:szCs w:val="20"/>
      </w:rPr>
      <w:t>privind operaționalizarea reglementărilor metodologice aplicabile pentru verificarea îndeplinirii condiţiei de formare în cariera didactică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0514C" w14:textId="77777777" w:rsidR="00350814" w:rsidRDefault="00350814">
      <w:r>
        <w:separator/>
      </w:r>
    </w:p>
  </w:footnote>
  <w:footnote w:type="continuationSeparator" w:id="0">
    <w:p w14:paraId="073A67C4" w14:textId="77777777" w:rsidR="00350814" w:rsidRDefault="0035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741B" w14:textId="39E2C213" w:rsidR="00BA0E99" w:rsidRPr="009732B0" w:rsidRDefault="00BA0E99" w:rsidP="009732B0">
    <w:pPr>
      <w:pStyle w:val="Antet"/>
    </w:pPr>
    <w:bookmarkStart w:id="1" w:name="_Hlk176769500"/>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2DA"/>
    <w:multiLevelType w:val="hybridMultilevel"/>
    <w:tmpl w:val="64DCC376"/>
    <w:lvl w:ilvl="0" w:tplc="1A2C8792">
      <w:start w:val="1"/>
      <w:numFmt w:val="lowerRoman"/>
      <w:lvlText w:val="%1."/>
      <w:lvlJc w:val="righ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C615D"/>
    <w:multiLevelType w:val="hybridMultilevel"/>
    <w:tmpl w:val="F684BE8A"/>
    <w:lvl w:ilvl="0" w:tplc="F53CBBE6">
      <w:start w:val="1"/>
      <w:numFmt w:val="lowerLetter"/>
      <w:lvlText w:val="%1)"/>
      <w:lvlJc w:val="left"/>
      <w:pPr>
        <w:ind w:left="345" w:hanging="246"/>
      </w:pPr>
      <w:rPr>
        <w:rFonts w:ascii="Times New Roman" w:eastAsia="Times New Roman" w:hAnsi="Times New Roman" w:cs="Times New Roman" w:hint="default"/>
        <w:spacing w:val="-2"/>
        <w:w w:val="100"/>
        <w:sz w:val="24"/>
        <w:szCs w:val="24"/>
        <w:lang w:val="en-GB" w:eastAsia="en-GB" w:bidi="en-GB"/>
      </w:rPr>
    </w:lvl>
    <w:lvl w:ilvl="1" w:tplc="0409001B">
      <w:start w:val="1"/>
      <w:numFmt w:val="lowerRoman"/>
      <w:lvlText w:val="%2."/>
      <w:lvlJc w:val="right"/>
      <w:pPr>
        <w:ind w:left="1308" w:hanging="228"/>
      </w:pPr>
      <w:rPr>
        <w:rFonts w:hint="default"/>
        <w:w w:val="100"/>
        <w:sz w:val="24"/>
        <w:szCs w:val="24"/>
        <w:lang w:val="en-GB" w:eastAsia="en-GB" w:bidi="en-GB"/>
      </w:rPr>
    </w:lvl>
    <w:lvl w:ilvl="2" w:tplc="0E7266BE">
      <w:numFmt w:val="bullet"/>
      <w:lvlText w:val="•"/>
      <w:lvlJc w:val="left"/>
      <w:pPr>
        <w:ind w:left="340" w:hanging="228"/>
      </w:pPr>
      <w:rPr>
        <w:rFonts w:hint="default"/>
        <w:lang w:val="en-GB" w:eastAsia="en-GB" w:bidi="en-GB"/>
      </w:rPr>
    </w:lvl>
    <w:lvl w:ilvl="3" w:tplc="1464900A">
      <w:numFmt w:val="bullet"/>
      <w:lvlText w:val="•"/>
      <w:lvlJc w:val="left"/>
      <w:pPr>
        <w:ind w:left="820" w:hanging="228"/>
      </w:pPr>
      <w:rPr>
        <w:rFonts w:hint="default"/>
        <w:lang w:val="en-GB" w:eastAsia="en-GB" w:bidi="en-GB"/>
      </w:rPr>
    </w:lvl>
    <w:lvl w:ilvl="4" w:tplc="5F6AE13E">
      <w:numFmt w:val="bullet"/>
      <w:lvlText w:val="•"/>
      <w:lvlJc w:val="left"/>
      <w:pPr>
        <w:ind w:left="2158" w:hanging="228"/>
      </w:pPr>
      <w:rPr>
        <w:rFonts w:hint="default"/>
        <w:lang w:val="en-GB" w:eastAsia="en-GB" w:bidi="en-GB"/>
      </w:rPr>
    </w:lvl>
    <w:lvl w:ilvl="5" w:tplc="B8120888">
      <w:numFmt w:val="bullet"/>
      <w:lvlText w:val="•"/>
      <w:lvlJc w:val="left"/>
      <w:pPr>
        <w:ind w:left="3496" w:hanging="228"/>
      </w:pPr>
      <w:rPr>
        <w:rFonts w:hint="default"/>
        <w:lang w:val="en-GB" w:eastAsia="en-GB" w:bidi="en-GB"/>
      </w:rPr>
    </w:lvl>
    <w:lvl w:ilvl="6" w:tplc="A3AA1BD6">
      <w:numFmt w:val="bullet"/>
      <w:lvlText w:val="•"/>
      <w:lvlJc w:val="left"/>
      <w:pPr>
        <w:ind w:left="4834" w:hanging="228"/>
      </w:pPr>
      <w:rPr>
        <w:rFonts w:hint="default"/>
        <w:lang w:val="en-GB" w:eastAsia="en-GB" w:bidi="en-GB"/>
      </w:rPr>
    </w:lvl>
    <w:lvl w:ilvl="7" w:tplc="47EC9B04">
      <w:numFmt w:val="bullet"/>
      <w:lvlText w:val="•"/>
      <w:lvlJc w:val="left"/>
      <w:pPr>
        <w:ind w:left="6172" w:hanging="228"/>
      </w:pPr>
      <w:rPr>
        <w:rFonts w:hint="default"/>
        <w:lang w:val="en-GB" w:eastAsia="en-GB" w:bidi="en-GB"/>
      </w:rPr>
    </w:lvl>
    <w:lvl w:ilvl="8" w:tplc="8C5E65AA">
      <w:numFmt w:val="bullet"/>
      <w:lvlText w:val="•"/>
      <w:lvlJc w:val="left"/>
      <w:pPr>
        <w:ind w:left="7510" w:hanging="228"/>
      </w:pPr>
      <w:rPr>
        <w:rFonts w:hint="default"/>
        <w:lang w:val="en-GB" w:eastAsia="en-GB" w:bidi="en-GB"/>
      </w:rPr>
    </w:lvl>
  </w:abstractNum>
  <w:abstractNum w:abstractNumId="2" w15:restartNumberingAfterBreak="0">
    <w:nsid w:val="11AA6B0F"/>
    <w:multiLevelType w:val="hybridMultilevel"/>
    <w:tmpl w:val="C26C3116"/>
    <w:lvl w:ilvl="0" w:tplc="0409001B">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1FA9"/>
    <w:multiLevelType w:val="hybridMultilevel"/>
    <w:tmpl w:val="585E9418"/>
    <w:lvl w:ilvl="0" w:tplc="C9AC8484">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2427"/>
    <w:multiLevelType w:val="hybridMultilevel"/>
    <w:tmpl w:val="6FDA8D54"/>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70DC9"/>
    <w:multiLevelType w:val="hybridMultilevel"/>
    <w:tmpl w:val="1E4E0A12"/>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64716"/>
    <w:multiLevelType w:val="hybridMultilevel"/>
    <w:tmpl w:val="A2D2DDE4"/>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D6850"/>
    <w:multiLevelType w:val="hybridMultilevel"/>
    <w:tmpl w:val="15B8B7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C6A51"/>
    <w:multiLevelType w:val="hybridMultilevel"/>
    <w:tmpl w:val="8644605E"/>
    <w:lvl w:ilvl="0" w:tplc="5CBAE6FA">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466E"/>
    <w:multiLevelType w:val="hybridMultilevel"/>
    <w:tmpl w:val="4BE29450"/>
    <w:lvl w:ilvl="0" w:tplc="9F305F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485"/>
    <w:multiLevelType w:val="hybridMultilevel"/>
    <w:tmpl w:val="7BD63736"/>
    <w:lvl w:ilvl="0" w:tplc="7E4229D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EF581C"/>
    <w:multiLevelType w:val="hybridMultilevel"/>
    <w:tmpl w:val="65B2E880"/>
    <w:lvl w:ilvl="0" w:tplc="84460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55760"/>
    <w:multiLevelType w:val="hybridMultilevel"/>
    <w:tmpl w:val="F83CA086"/>
    <w:lvl w:ilvl="0" w:tplc="04090017">
      <w:start w:val="1"/>
      <w:numFmt w:val="lowerLetter"/>
      <w:lvlText w:val="%1)"/>
      <w:lvlJc w:val="left"/>
      <w:pPr>
        <w:ind w:left="720" w:hanging="360"/>
      </w:pPr>
    </w:lvl>
    <w:lvl w:ilvl="1" w:tplc="B4B2911C">
      <w:start w:val="1"/>
      <w:numFmt w:val="lowerRoman"/>
      <w:lvlText w:val="%2)"/>
      <w:lvlJc w:val="left"/>
      <w:pPr>
        <w:ind w:left="450" w:hanging="360"/>
      </w:pPr>
      <w:rPr>
        <w:rFonts w:ascii="Tms Rmn" w:eastAsia="Times New Roman" w:hAnsi="Tms Rm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F533D"/>
    <w:multiLevelType w:val="hybridMultilevel"/>
    <w:tmpl w:val="BDE6B37C"/>
    <w:lvl w:ilvl="0" w:tplc="FB208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86305"/>
    <w:multiLevelType w:val="hybridMultilevel"/>
    <w:tmpl w:val="0EB48C7A"/>
    <w:lvl w:ilvl="0" w:tplc="25825BDA">
      <w:start w:val="25"/>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50130"/>
    <w:multiLevelType w:val="hybridMultilevel"/>
    <w:tmpl w:val="1C0AF912"/>
    <w:lvl w:ilvl="0" w:tplc="52D40E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30C05"/>
    <w:multiLevelType w:val="hybridMultilevel"/>
    <w:tmpl w:val="A46065E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7"/>
  </w:num>
  <w:num w:numId="5">
    <w:abstractNumId w:val="3"/>
  </w:num>
  <w:num w:numId="6">
    <w:abstractNumId w:val="12"/>
  </w:num>
  <w:num w:numId="7">
    <w:abstractNumId w:val="8"/>
  </w:num>
  <w:num w:numId="8">
    <w:abstractNumId w:val="4"/>
  </w:num>
  <w:num w:numId="9">
    <w:abstractNumId w:val="1"/>
  </w:num>
  <w:num w:numId="10">
    <w:abstractNumId w:val="0"/>
  </w:num>
  <w:num w:numId="11">
    <w:abstractNumId w:val="11"/>
  </w:num>
  <w:num w:numId="12">
    <w:abstractNumId w:val="13"/>
  </w:num>
  <w:num w:numId="13">
    <w:abstractNumId w:val="6"/>
  </w:num>
  <w:num w:numId="14">
    <w:abstractNumId w:val="2"/>
  </w:num>
  <w:num w:numId="15">
    <w:abstractNumId w:val="5"/>
  </w:num>
  <w:num w:numId="16">
    <w:abstractNumId w:val="16"/>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9"/>
    <w:rsid w:val="00000A20"/>
    <w:rsid w:val="000029A2"/>
    <w:rsid w:val="0000543D"/>
    <w:rsid w:val="00022959"/>
    <w:rsid w:val="00026382"/>
    <w:rsid w:val="00036F2A"/>
    <w:rsid w:val="000370DE"/>
    <w:rsid w:val="00047F86"/>
    <w:rsid w:val="00053182"/>
    <w:rsid w:val="00054B5A"/>
    <w:rsid w:val="00054BF2"/>
    <w:rsid w:val="000573B2"/>
    <w:rsid w:val="000670E0"/>
    <w:rsid w:val="000700AE"/>
    <w:rsid w:val="0007168A"/>
    <w:rsid w:val="00087E7B"/>
    <w:rsid w:val="000A1129"/>
    <w:rsid w:val="000B577B"/>
    <w:rsid w:val="000C3A3C"/>
    <w:rsid w:val="000C3C0D"/>
    <w:rsid w:val="000C42B6"/>
    <w:rsid w:val="000C7BB7"/>
    <w:rsid w:val="000D0097"/>
    <w:rsid w:val="000D17B9"/>
    <w:rsid w:val="000D2A26"/>
    <w:rsid w:val="000D6CA8"/>
    <w:rsid w:val="000D70C9"/>
    <w:rsid w:val="000F3883"/>
    <w:rsid w:val="001035A7"/>
    <w:rsid w:val="00106E30"/>
    <w:rsid w:val="0010775B"/>
    <w:rsid w:val="001079A7"/>
    <w:rsid w:val="00113F5B"/>
    <w:rsid w:val="00114EDE"/>
    <w:rsid w:val="00125CD1"/>
    <w:rsid w:val="00131E0A"/>
    <w:rsid w:val="001355E3"/>
    <w:rsid w:val="00137D2F"/>
    <w:rsid w:val="00137E9F"/>
    <w:rsid w:val="00144551"/>
    <w:rsid w:val="001454A4"/>
    <w:rsid w:val="00145AB6"/>
    <w:rsid w:val="00153E75"/>
    <w:rsid w:val="0015636A"/>
    <w:rsid w:val="0016692B"/>
    <w:rsid w:val="00175544"/>
    <w:rsid w:val="001812ED"/>
    <w:rsid w:val="001818EF"/>
    <w:rsid w:val="00187A3F"/>
    <w:rsid w:val="00192A7D"/>
    <w:rsid w:val="001937EA"/>
    <w:rsid w:val="00196B7C"/>
    <w:rsid w:val="00196EC6"/>
    <w:rsid w:val="00197429"/>
    <w:rsid w:val="001C2DE3"/>
    <w:rsid w:val="001D076A"/>
    <w:rsid w:val="001D32C0"/>
    <w:rsid w:val="001D542B"/>
    <w:rsid w:val="001D5570"/>
    <w:rsid w:val="001D5E06"/>
    <w:rsid w:val="001E2971"/>
    <w:rsid w:val="001E3703"/>
    <w:rsid w:val="001E4744"/>
    <w:rsid w:val="001E56BD"/>
    <w:rsid w:val="001F46F6"/>
    <w:rsid w:val="001F5F8D"/>
    <w:rsid w:val="001F76C8"/>
    <w:rsid w:val="002016DB"/>
    <w:rsid w:val="00213ECD"/>
    <w:rsid w:val="00216C7E"/>
    <w:rsid w:val="00224C16"/>
    <w:rsid w:val="00232A94"/>
    <w:rsid w:val="0023554C"/>
    <w:rsid w:val="00236D2B"/>
    <w:rsid w:val="00237B09"/>
    <w:rsid w:val="00253C61"/>
    <w:rsid w:val="00261E1B"/>
    <w:rsid w:val="00264242"/>
    <w:rsid w:val="002659C9"/>
    <w:rsid w:val="0027421E"/>
    <w:rsid w:val="0028667E"/>
    <w:rsid w:val="00290301"/>
    <w:rsid w:val="002938A4"/>
    <w:rsid w:val="002A1FF8"/>
    <w:rsid w:val="002B44CD"/>
    <w:rsid w:val="002B514E"/>
    <w:rsid w:val="002B6E57"/>
    <w:rsid w:val="002C4621"/>
    <w:rsid w:val="002C7989"/>
    <w:rsid w:val="002D363D"/>
    <w:rsid w:val="002D4677"/>
    <w:rsid w:val="002D471E"/>
    <w:rsid w:val="002E1CD2"/>
    <w:rsid w:val="002E2100"/>
    <w:rsid w:val="002E34D0"/>
    <w:rsid w:val="002F2BB9"/>
    <w:rsid w:val="002F68AB"/>
    <w:rsid w:val="00305599"/>
    <w:rsid w:val="00315B8F"/>
    <w:rsid w:val="0032199B"/>
    <w:rsid w:val="0032456B"/>
    <w:rsid w:val="00325F95"/>
    <w:rsid w:val="00332C5B"/>
    <w:rsid w:val="0033494A"/>
    <w:rsid w:val="0033674F"/>
    <w:rsid w:val="003370AF"/>
    <w:rsid w:val="00337F97"/>
    <w:rsid w:val="003417A5"/>
    <w:rsid w:val="00342786"/>
    <w:rsid w:val="00344094"/>
    <w:rsid w:val="00350814"/>
    <w:rsid w:val="00353D4D"/>
    <w:rsid w:val="00355D40"/>
    <w:rsid w:val="00361EEF"/>
    <w:rsid w:val="003831D6"/>
    <w:rsid w:val="003834D3"/>
    <w:rsid w:val="00393B7F"/>
    <w:rsid w:val="00396F32"/>
    <w:rsid w:val="003B1460"/>
    <w:rsid w:val="003B493B"/>
    <w:rsid w:val="003D01F2"/>
    <w:rsid w:val="003D4625"/>
    <w:rsid w:val="003E1D16"/>
    <w:rsid w:val="003E5FE2"/>
    <w:rsid w:val="00402663"/>
    <w:rsid w:val="00422775"/>
    <w:rsid w:val="00424AB1"/>
    <w:rsid w:val="004255DB"/>
    <w:rsid w:val="00431C77"/>
    <w:rsid w:val="004373BC"/>
    <w:rsid w:val="00440D80"/>
    <w:rsid w:val="00441791"/>
    <w:rsid w:val="00447DAC"/>
    <w:rsid w:val="0046264C"/>
    <w:rsid w:val="00473976"/>
    <w:rsid w:val="0047475F"/>
    <w:rsid w:val="0048295C"/>
    <w:rsid w:val="00495D53"/>
    <w:rsid w:val="00496E67"/>
    <w:rsid w:val="00497358"/>
    <w:rsid w:val="004A66DF"/>
    <w:rsid w:val="004B0353"/>
    <w:rsid w:val="004B1961"/>
    <w:rsid w:val="004B4D98"/>
    <w:rsid w:val="004C5CB9"/>
    <w:rsid w:val="004C77B8"/>
    <w:rsid w:val="004D2072"/>
    <w:rsid w:val="004E4A39"/>
    <w:rsid w:val="004E7D99"/>
    <w:rsid w:val="004F16DB"/>
    <w:rsid w:val="004F3EAE"/>
    <w:rsid w:val="005026C9"/>
    <w:rsid w:val="00502E10"/>
    <w:rsid w:val="00503AAA"/>
    <w:rsid w:val="00504103"/>
    <w:rsid w:val="0050546B"/>
    <w:rsid w:val="00505CEB"/>
    <w:rsid w:val="005062FA"/>
    <w:rsid w:val="00506464"/>
    <w:rsid w:val="0051311D"/>
    <w:rsid w:val="00521837"/>
    <w:rsid w:val="005265B1"/>
    <w:rsid w:val="00545472"/>
    <w:rsid w:val="0056736D"/>
    <w:rsid w:val="00573C61"/>
    <w:rsid w:val="00574C45"/>
    <w:rsid w:val="005823E2"/>
    <w:rsid w:val="00586154"/>
    <w:rsid w:val="00594191"/>
    <w:rsid w:val="005B2C44"/>
    <w:rsid w:val="005C68CD"/>
    <w:rsid w:val="005C6D0D"/>
    <w:rsid w:val="005E6D95"/>
    <w:rsid w:val="005F31A6"/>
    <w:rsid w:val="005F6E58"/>
    <w:rsid w:val="00601E5C"/>
    <w:rsid w:val="00610317"/>
    <w:rsid w:val="0061108E"/>
    <w:rsid w:val="00613ABD"/>
    <w:rsid w:val="00615C1F"/>
    <w:rsid w:val="00616437"/>
    <w:rsid w:val="006233DD"/>
    <w:rsid w:val="0062522C"/>
    <w:rsid w:val="006318FA"/>
    <w:rsid w:val="006511EB"/>
    <w:rsid w:val="00654441"/>
    <w:rsid w:val="00662F1F"/>
    <w:rsid w:val="00667304"/>
    <w:rsid w:val="00667D68"/>
    <w:rsid w:val="00680197"/>
    <w:rsid w:val="00680DAE"/>
    <w:rsid w:val="00682023"/>
    <w:rsid w:val="006822C3"/>
    <w:rsid w:val="00682C8A"/>
    <w:rsid w:val="006872DC"/>
    <w:rsid w:val="00691B61"/>
    <w:rsid w:val="0069481A"/>
    <w:rsid w:val="0069556A"/>
    <w:rsid w:val="006A0550"/>
    <w:rsid w:val="006B594D"/>
    <w:rsid w:val="006B75ED"/>
    <w:rsid w:val="006C3F9F"/>
    <w:rsid w:val="006D2653"/>
    <w:rsid w:val="006D56D9"/>
    <w:rsid w:val="006D59ED"/>
    <w:rsid w:val="006E1407"/>
    <w:rsid w:val="006F6BBA"/>
    <w:rsid w:val="0070053D"/>
    <w:rsid w:val="00717E77"/>
    <w:rsid w:val="007208F8"/>
    <w:rsid w:val="007209F1"/>
    <w:rsid w:val="00731D0C"/>
    <w:rsid w:val="00743010"/>
    <w:rsid w:val="007475FB"/>
    <w:rsid w:val="00750411"/>
    <w:rsid w:val="00753B4B"/>
    <w:rsid w:val="0077637F"/>
    <w:rsid w:val="00777C5A"/>
    <w:rsid w:val="00782E12"/>
    <w:rsid w:val="00796118"/>
    <w:rsid w:val="007A33C9"/>
    <w:rsid w:val="007C09A6"/>
    <w:rsid w:val="007C2627"/>
    <w:rsid w:val="007C2BE1"/>
    <w:rsid w:val="007C534E"/>
    <w:rsid w:val="007D10B0"/>
    <w:rsid w:val="007D4875"/>
    <w:rsid w:val="007D4BD8"/>
    <w:rsid w:val="007D6FB6"/>
    <w:rsid w:val="00815871"/>
    <w:rsid w:val="00817393"/>
    <w:rsid w:val="00830AA8"/>
    <w:rsid w:val="00830FFD"/>
    <w:rsid w:val="008406AD"/>
    <w:rsid w:val="00844A90"/>
    <w:rsid w:val="00850B6C"/>
    <w:rsid w:val="00853494"/>
    <w:rsid w:val="00876F68"/>
    <w:rsid w:val="00887F22"/>
    <w:rsid w:val="008904D6"/>
    <w:rsid w:val="00890D25"/>
    <w:rsid w:val="008A003A"/>
    <w:rsid w:val="008A21B9"/>
    <w:rsid w:val="008A60B9"/>
    <w:rsid w:val="008B681B"/>
    <w:rsid w:val="008B75AB"/>
    <w:rsid w:val="008B7BB1"/>
    <w:rsid w:val="008C515D"/>
    <w:rsid w:val="008C5561"/>
    <w:rsid w:val="008D082A"/>
    <w:rsid w:val="008E1B3F"/>
    <w:rsid w:val="008E2E85"/>
    <w:rsid w:val="008E60A3"/>
    <w:rsid w:val="008E7AE4"/>
    <w:rsid w:val="008F0B49"/>
    <w:rsid w:val="008F1FEA"/>
    <w:rsid w:val="008F6C1D"/>
    <w:rsid w:val="00901E7F"/>
    <w:rsid w:val="00911853"/>
    <w:rsid w:val="0091788F"/>
    <w:rsid w:val="00925292"/>
    <w:rsid w:val="009408F4"/>
    <w:rsid w:val="00941E34"/>
    <w:rsid w:val="009508FC"/>
    <w:rsid w:val="00954CB8"/>
    <w:rsid w:val="009607E7"/>
    <w:rsid w:val="009612D5"/>
    <w:rsid w:val="009642D9"/>
    <w:rsid w:val="009715A6"/>
    <w:rsid w:val="009732B0"/>
    <w:rsid w:val="009762FD"/>
    <w:rsid w:val="009853E2"/>
    <w:rsid w:val="009868DA"/>
    <w:rsid w:val="0098791E"/>
    <w:rsid w:val="009926DC"/>
    <w:rsid w:val="009A3E68"/>
    <w:rsid w:val="009B1CBA"/>
    <w:rsid w:val="009B7C35"/>
    <w:rsid w:val="009C461D"/>
    <w:rsid w:val="009C6694"/>
    <w:rsid w:val="009C7D29"/>
    <w:rsid w:val="009D0A43"/>
    <w:rsid w:val="009D0FD9"/>
    <w:rsid w:val="009D3F0F"/>
    <w:rsid w:val="009D7991"/>
    <w:rsid w:val="009F29B1"/>
    <w:rsid w:val="009F2AF9"/>
    <w:rsid w:val="009F6C7F"/>
    <w:rsid w:val="00A153ED"/>
    <w:rsid w:val="00A26321"/>
    <w:rsid w:val="00A37C87"/>
    <w:rsid w:val="00A53DCD"/>
    <w:rsid w:val="00A54FB0"/>
    <w:rsid w:val="00A573F1"/>
    <w:rsid w:val="00A624E6"/>
    <w:rsid w:val="00A63012"/>
    <w:rsid w:val="00A63E19"/>
    <w:rsid w:val="00A6474D"/>
    <w:rsid w:val="00A75C9D"/>
    <w:rsid w:val="00A818A2"/>
    <w:rsid w:val="00A85748"/>
    <w:rsid w:val="00A90D0B"/>
    <w:rsid w:val="00A9332B"/>
    <w:rsid w:val="00A95531"/>
    <w:rsid w:val="00A9699A"/>
    <w:rsid w:val="00AA1363"/>
    <w:rsid w:val="00AA3F6E"/>
    <w:rsid w:val="00AB2F1F"/>
    <w:rsid w:val="00AB3465"/>
    <w:rsid w:val="00AB3E8E"/>
    <w:rsid w:val="00AB5439"/>
    <w:rsid w:val="00AB78CB"/>
    <w:rsid w:val="00AC0669"/>
    <w:rsid w:val="00AC22FD"/>
    <w:rsid w:val="00AC6E0E"/>
    <w:rsid w:val="00AD2A8F"/>
    <w:rsid w:val="00AE0108"/>
    <w:rsid w:val="00AE6462"/>
    <w:rsid w:val="00AE6F18"/>
    <w:rsid w:val="00AF14BB"/>
    <w:rsid w:val="00AF2A09"/>
    <w:rsid w:val="00AF6BF5"/>
    <w:rsid w:val="00AF6D5D"/>
    <w:rsid w:val="00AF7FC1"/>
    <w:rsid w:val="00B02DAB"/>
    <w:rsid w:val="00B03546"/>
    <w:rsid w:val="00B07024"/>
    <w:rsid w:val="00B077A5"/>
    <w:rsid w:val="00B15E69"/>
    <w:rsid w:val="00B17DD5"/>
    <w:rsid w:val="00B204B3"/>
    <w:rsid w:val="00B24B53"/>
    <w:rsid w:val="00B33E22"/>
    <w:rsid w:val="00B42B82"/>
    <w:rsid w:val="00B517D8"/>
    <w:rsid w:val="00B51E82"/>
    <w:rsid w:val="00B60853"/>
    <w:rsid w:val="00B61619"/>
    <w:rsid w:val="00B6369B"/>
    <w:rsid w:val="00B66ED0"/>
    <w:rsid w:val="00B75582"/>
    <w:rsid w:val="00B7620E"/>
    <w:rsid w:val="00B97B6C"/>
    <w:rsid w:val="00BA0E99"/>
    <w:rsid w:val="00BA2AE6"/>
    <w:rsid w:val="00BA318D"/>
    <w:rsid w:val="00BA3B68"/>
    <w:rsid w:val="00BB0D70"/>
    <w:rsid w:val="00BB6746"/>
    <w:rsid w:val="00BC228B"/>
    <w:rsid w:val="00BC27F5"/>
    <w:rsid w:val="00BC550A"/>
    <w:rsid w:val="00BC7C72"/>
    <w:rsid w:val="00BD6035"/>
    <w:rsid w:val="00C02C4C"/>
    <w:rsid w:val="00C054D8"/>
    <w:rsid w:val="00C06832"/>
    <w:rsid w:val="00C16741"/>
    <w:rsid w:val="00C16C62"/>
    <w:rsid w:val="00C23C72"/>
    <w:rsid w:val="00C33276"/>
    <w:rsid w:val="00C40473"/>
    <w:rsid w:val="00C43FA4"/>
    <w:rsid w:val="00C452E2"/>
    <w:rsid w:val="00C51379"/>
    <w:rsid w:val="00C5332F"/>
    <w:rsid w:val="00C56307"/>
    <w:rsid w:val="00C60CA5"/>
    <w:rsid w:val="00C6483F"/>
    <w:rsid w:val="00C67A4E"/>
    <w:rsid w:val="00C67DA6"/>
    <w:rsid w:val="00C716FF"/>
    <w:rsid w:val="00C728F6"/>
    <w:rsid w:val="00C74263"/>
    <w:rsid w:val="00C75E5F"/>
    <w:rsid w:val="00C7738D"/>
    <w:rsid w:val="00C77EC7"/>
    <w:rsid w:val="00C80D0C"/>
    <w:rsid w:val="00C85416"/>
    <w:rsid w:val="00C8669A"/>
    <w:rsid w:val="00C9075A"/>
    <w:rsid w:val="00CA2622"/>
    <w:rsid w:val="00CA4085"/>
    <w:rsid w:val="00CB0DFC"/>
    <w:rsid w:val="00CB20EB"/>
    <w:rsid w:val="00CB5DF4"/>
    <w:rsid w:val="00CB6ECD"/>
    <w:rsid w:val="00CC1C96"/>
    <w:rsid w:val="00CC65CF"/>
    <w:rsid w:val="00CC764C"/>
    <w:rsid w:val="00CE7D58"/>
    <w:rsid w:val="00CF411D"/>
    <w:rsid w:val="00CF721C"/>
    <w:rsid w:val="00D030CC"/>
    <w:rsid w:val="00D0418D"/>
    <w:rsid w:val="00D138F7"/>
    <w:rsid w:val="00D27766"/>
    <w:rsid w:val="00D30A61"/>
    <w:rsid w:val="00D35B6C"/>
    <w:rsid w:val="00D41E8D"/>
    <w:rsid w:val="00D4589C"/>
    <w:rsid w:val="00D52500"/>
    <w:rsid w:val="00D56539"/>
    <w:rsid w:val="00D570DB"/>
    <w:rsid w:val="00D70A6E"/>
    <w:rsid w:val="00D71D63"/>
    <w:rsid w:val="00D73F5B"/>
    <w:rsid w:val="00D765CA"/>
    <w:rsid w:val="00D810E5"/>
    <w:rsid w:val="00D863FC"/>
    <w:rsid w:val="00D906AE"/>
    <w:rsid w:val="00D911C7"/>
    <w:rsid w:val="00D93F9C"/>
    <w:rsid w:val="00D97DD1"/>
    <w:rsid w:val="00DA1290"/>
    <w:rsid w:val="00DA6E8E"/>
    <w:rsid w:val="00DB347E"/>
    <w:rsid w:val="00DB3A84"/>
    <w:rsid w:val="00DB5F82"/>
    <w:rsid w:val="00DB7E28"/>
    <w:rsid w:val="00DC3CC2"/>
    <w:rsid w:val="00DC4DEE"/>
    <w:rsid w:val="00DC5589"/>
    <w:rsid w:val="00DD2C4C"/>
    <w:rsid w:val="00DD3947"/>
    <w:rsid w:val="00DE1099"/>
    <w:rsid w:val="00DE6F30"/>
    <w:rsid w:val="00DF79DF"/>
    <w:rsid w:val="00E100D0"/>
    <w:rsid w:val="00E12A05"/>
    <w:rsid w:val="00E2434A"/>
    <w:rsid w:val="00E27A6C"/>
    <w:rsid w:val="00E4090F"/>
    <w:rsid w:val="00E44B04"/>
    <w:rsid w:val="00E51D10"/>
    <w:rsid w:val="00E63112"/>
    <w:rsid w:val="00E66879"/>
    <w:rsid w:val="00E67248"/>
    <w:rsid w:val="00E726EA"/>
    <w:rsid w:val="00E747D6"/>
    <w:rsid w:val="00E84059"/>
    <w:rsid w:val="00E8407B"/>
    <w:rsid w:val="00E917CD"/>
    <w:rsid w:val="00E94A49"/>
    <w:rsid w:val="00E955BD"/>
    <w:rsid w:val="00E95D58"/>
    <w:rsid w:val="00EA7C02"/>
    <w:rsid w:val="00EB6651"/>
    <w:rsid w:val="00EC16A5"/>
    <w:rsid w:val="00EC172D"/>
    <w:rsid w:val="00EC6147"/>
    <w:rsid w:val="00ED5D88"/>
    <w:rsid w:val="00EE17C5"/>
    <w:rsid w:val="00EE6BB4"/>
    <w:rsid w:val="00EE710B"/>
    <w:rsid w:val="00F0482D"/>
    <w:rsid w:val="00F124CF"/>
    <w:rsid w:val="00F12E27"/>
    <w:rsid w:val="00F13BAA"/>
    <w:rsid w:val="00F164AA"/>
    <w:rsid w:val="00F21EC3"/>
    <w:rsid w:val="00F24AFB"/>
    <w:rsid w:val="00F27FB8"/>
    <w:rsid w:val="00F33AD0"/>
    <w:rsid w:val="00F44C75"/>
    <w:rsid w:val="00F46BF6"/>
    <w:rsid w:val="00F5109D"/>
    <w:rsid w:val="00F5155E"/>
    <w:rsid w:val="00F51BDF"/>
    <w:rsid w:val="00F56F2C"/>
    <w:rsid w:val="00F67161"/>
    <w:rsid w:val="00F80867"/>
    <w:rsid w:val="00F951BA"/>
    <w:rsid w:val="00FB074F"/>
    <w:rsid w:val="00FB15F5"/>
    <w:rsid w:val="00FB2AB4"/>
    <w:rsid w:val="00FB702A"/>
    <w:rsid w:val="00FC2DD6"/>
    <w:rsid w:val="00FC4303"/>
    <w:rsid w:val="00FE27BA"/>
    <w:rsid w:val="00FE35F4"/>
    <w:rsid w:val="00FE39DC"/>
    <w:rsid w:val="00FE3AFE"/>
    <w:rsid w:val="00FF0A9F"/>
    <w:rsid w:val="00FF71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uiPriority w:val="10"/>
    <w:qFormat/>
    <w:pPr>
      <w:spacing w:before="2"/>
      <w:ind w:left="397" w:right="115"/>
      <w:jc w:val="center"/>
    </w:pPr>
    <w:rPr>
      <w:b/>
      <w:bCs/>
      <w:sz w:val="24"/>
      <w:szCs w:val="24"/>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pPr>
      <w:ind w:left="567"/>
    </w:pPr>
    <w:rPr>
      <w:sz w:val="24"/>
      <w:szCs w:val="24"/>
    </w:rPr>
  </w:style>
  <w:style w:type="paragraph" w:styleId="Listparagraf">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Antet">
    <w:name w:val="header"/>
    <w:basedOn w:val="Normal"/>
    <w:link w:val="AntetCaracter"/>
    <w:uiPriority w:val="99"/>
    <w:unhideWhenUsed/>
    <w:rsid w:val="006B50B4"/>
    <w:pPr>
      <w:tabs>
        <w:tab w:val="center" w:pos="4536"/>
        <w:tab w:val="right" w:pos="9072"/>
      </w:tabs>
    </w:pPr>
  </w:style>
  <w:style w:type="character" w:customStyle="1" w:styleId="AntetCaracter">
    <w:name w:val="Antet Caracter"/>
    <w:basedOn w:val="Fontdeparagrafimplicit"/>
    <w:link w:val="Antet"/>
    <w:uiPriority w:val="99"/>
    <w:rsid w:val="006B50B4"/>
    <w:rPr>
      <w:lang w:eastAsia="en-US"/>
    </w:rPr>
  </w:style>
  <w:style w:type="paragraph" w:styleId="Subsol">
    <w:name w:val="footer"/>
    <w:basedOn w:val="Normal"/>
    <w:link w:val="SubsolCaracter"/>
    <w:uiPriority w:val="99"/>
    <w:unhideWhenUsed/>
    <w:rsid w:val="006B50B4"/>
    <w:pPr>
      <w:tabs>
        <w:tab w:val="center" w:pos="4536"/>
        <w:tab w:val="right" w:pos="9072"/>
      </w:tabs>
    </w:pPr>
  </w:style>
  <w:style w:type="character" w:customStyle="1" w:styleId="SubsolCaracter">
    <w:name w:val="Subsol Caracter"/>
    <w:basedOn w:val="Fontdeparagrafimplicit"/>
    <w:link w:val="Subsol"/>
    <w:uiPriority w:val="99"/>
    <w:rsid w:val="006B50B4"/>
    <w:rPr>
      <w:lang w:eastAsia="en-US"/>
    </w:r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paragraph" w:styleId="TextnBalon">
    <w:name w:val="Balloon Text"/>
    <w:basedOn w:val="Normal"/>
    <w:link w:val="TextnBalonCaracter"/>
    <w:uiPriority w:val="99"/>
    <w:semiHidden/>
    <w:unhideWhenUsed/>
    <w:rsid w:val="00FE35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E35F4"/>
    <w:rPr>
      <w:rFonts w:ascii="Segoe UI" w:hAnsi="Segoe UI" w:cs="Segoe UI"/>
      <w:sz w:val="18"/>
      <w:szCs w:val="18"/>
      <w:lang w:eastAsia="en-US"/>
    </w:rPr>
  </w:style>
  <w:style w:type="paragraph" w:styleId="Textnotdefinal">
    <w:name w:val="endnote text"/>
    <w:basedOn w:val="Normal"/>
    <w:link w:val="TextnotdefinalCaracter"/>
    <w:uiPriority w:val="99"/>
    <w:semiHidden/>
    <w:unhideWhenUsed/>
    <w:rsid w:val="007209F1"/>
    <w:rPr>
      <w:sz w:val="20"/>
      <w:szCs w:val="20"/>
    </w:rPr>
  </w:style>
  <w:style w:type="character" w:customStyle="1" w:styleId="TextnotdefinalCaracter">
    <w:name w:val="Text notă de final Caracter"/>
    <w:basedOn w:val="Fontdeparagrafimplicit"/>
    <w:link w:val="Textnotdefinal"/>
    <w:uiPriority w:val="99"/>
    <w:semiHidden/>
    <w:rsid w:val="007209F1"/>
    <w:rPr>
      <w:sz w:val="20"/>
      <w:szCs w:val="20"/>
      <w:lang w:eastAsia="en-US"/>
    </w:rPr>
  </w:style>
  <w:style w:type="character" w:styleId="Referinnotdefinal">
    <w:name w:val="endnote reference"/>
    <w:basedOn w:val="Fontdeparagrafimplicit"/>
    <w:uiPriority w:val="99"/>
    <w:semiHidden/>
    <w:unhideWhenUsed/>
    <w:rsid w:val="007209F1"/>
    <w:rPr>
      <w:vertAlign w:val="superscript"/>
    </w:rPr>
  </w:style>
  <w:style w:type="paragraph" w:styleId="Textnotdesubsol">
    <w:name w:val="footnote text"/>
    <w:basedOn w:val="Normal"/>
    <w:link w:val="TextnotdesubsolCaracter"/>
    <w:uiPriority w:val="99"/>
    <w:semiHidden/>
    <w:unhideWhenUsed/>
    <w:rsid w:val="007209F1"/>
    <w:rPr>
      <w:sz w:val="20"/>
      <w:szCs w:val="20"/>
    </w:rPr>
  </w:style>
  <w:style w:type="character" w:customStyle="1" w:styleId="TextnotdesubsolCaracter">
    <w:name w:val="Text notă de subsol Caracter"/>
    <w:basedOn w:val="Fontdeparagrafimplicit"/>
    <w:link w:val="Textnotdesubsol"/>
    <w:uiPriority w:val="99"/>
    <w:semiHidden/>
    <w:rsid w:val="007209F1"/>
    <w:rPr>
      <w:sz w:val="20"/>
      <w:szCs w:val="20"/>
      <w:lang w:eastAsia="en-US"/>
    </w:rPr>
  </w:style>
  <w:style w:type="character" w:styleId="Referinnotdesubsol">
    <w:name w:val="footnote reference"/>
    <w:basedOn w:val="Fontdeparagrafimplici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elgril">
    <w:name w:val="Table Grid"/>
    <w:basedOn w:val="Tabel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62F1F"/>
    <w:pPr>
      <w:widowControl/>
    </w:pPr>
    <w:rPr>
      <w:rFonts w:ascii="Trebuchet MS" w:eastAsia="MS Mincho" w:hAnsi="Trebuchet MS" w:cs="Times New Roman"/>
      <w:sz w:val="18"/>
      <w:szCs w:val="18"/>
      <w:lang w:val="en-US" w:eastAsia="en-US"/>
    </w:rPr>
  </w:style>
  <w:style w:type="paragraph" w:styleId="Frspaiere">
    <w:name w:val="No Spacing"/>
    <w:uiPriority w:val="1"/>
    <w:qFormat/>
    <w:rsid w:val="00E44B04"/>
    <w:pPr>
      <w:widowControl/>
    </w:pPr>
    <w:rPr>
      <w:rFonts w:ascii="Calibri" w:eastAsia="Calibri" w:hAnsi="Calibri" w:cs="Times New Roman"/>
      <w:lang w:val="ro-RO" w:eastAsia="en-US"/>
    </w:rPr>
  </w:style>
  <w:style w:type="character" w:styleId="Accentuat">
    <w:name w:val="Emphasis"/>
    <w:basedOn w:val="Fontdeparagrafimplicit"/>
    <w:uiPriority w:val="20"/>
    <w:qFormat/>
    <w:rsid w:val="000D70C9"/>
    <w:rPr>
      <w:i/>
      <w:iCs/>
    </w:rPr>
  </w:style>
  <w:style w:type="character" w:customStyle="1" w:styleId="CorptextCaracter">
    <w:name w:val="Corp text Caracter"/>
    <w:basedOn w:val="Fontdeparagrafimplicit"/>
    <w:link w:val="Corptext"/>
    <w:uiPriority w:val="1"/>
    <w:rsid w:val="00B15E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7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8F7898-D3C0-44E2-8704-E27DDFF0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2958</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Administrator</cp:lastModifiedBy>
  <cp:revision>3</cp:revision>
  <cp:lastPrinted>2025-09-23T15:27:00Z</cp:lastPrinted>
  <dcterms:created xsi:type="dcterms:W3CDTF">2025-09-25T11:50:00Z</dcterms:created>
  <dcterms:modified xsi:type="dcterms:W3CDTF">2025-09-25T11:51:00Z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